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315"/>
        <w:gridCol w:w="1989"/>
        <w:gridCol w:w="60"/>
        <w:gridCol w:w="1919"/>
        <w:gridCol w:w="5090"/>
        <w:gridCol w:w="1179"/>
        <w:gridCol w:w="21128"/>
      </w:tblGrid>
      <w:tr>
        <w:trPr>
          <w:trHeight w:val="576" w:hRule="atLeast"/>
        </w:trPr>
        <w:tc>
          <w:tcPr>
            <w:tcW w:w="315" w:type="dxa"/>
            <w:hMerge w:val="restart"/>
          </w:tcPr>
          <w:tbl>
            <w:tblPr>
              <w:tblLayout w:type="fixed"/>
              <w:tblCellMar>
                <w:top w:w="0" w:type="dxa"/>
                <w:left w:w="0" w:type="dxa"/>
                <w:bottom w:w="0" w:type="dxa"/>
                <w:right w:w="0" w:type="dxa"/>
              </w:tblCellMar>
            </w:tblPr>
            <w:tblGrid>
              <w:gridCol w:w="9375"/>
            </w:tblGrid>
            <w:tr>
              <w:trPr>
                <w:trHeight w:val="498" w:hRule="atLeast"/>
              </w:trPr>
              <w:tc>
                <w:tcPr>
                  <w:tcW w:w="937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40"/>
                    </w:rPr>
                    <w:t xml:space="preserve">Regjistri i parashikimeve të prokurimit publik</w:t>
                  </w:r>
                </w:p>
              </w:tc>
            </w:tr>
          </w:tbl>
          <w:p>
            <w:pPr>
              <w:spacing w:after="0" w:line="240" w:lineRule="auto"/>
            </w:pPr>
          </w:p>
        </w:tc>
        <w:tc>
          <w:tcPr>
            <w:tcW w:w="1989"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919" w:type="dxa"/>
            <w:hMerge w:val="continue"/>
          </w:tcPr>
          <w:p>
            <w:pPr>
              <w:pStyle w:val="EmptyCellLayoutStyle"/>
              <w:spacing w:after="0" w:line="240" w:lineRule="auto"/>
            </w:pPr>
          </w:p>
        </w:tc>
        <w:tc>
          <w:tcPr>
            <w:tcW w:w="5090" w:type="dxa"/>
            <w:hMerge w:val="continue"/>
          </w:tcPr>
          <w:p>
            <w:pPr>
              <w:pStyle w:val="EmptyCellLayoutStyle"/>
              <w:spacing w:after="0" w:line="240" w:lineRule="auto"/>
            </w:pPr>
          </w:p>
        </w:tc>
        <w:tc>
          <w:tcPr>
            <w:tcW w:w="1179" w:type="dxa"/>
          </w:tcPr>
          <w:p>
            <w:pPr>
              <w:pStyle w:val="EmptyCellLayoutStyle"/>
              <w:spacing w:after="0" w:line="240" w:lineRule="auto"/>
            </w:pPr>
          </w:p>
        </w:tc>
        <w:tc>
          <w:tcPr>
            <w:tcW w:w="21128" w:type="dxa"/>
          </w:tcPr>
          <w:p>
            <w:pPr>
              <w:pStyle w:val="EmptyCellLayoutStyle"/>
              <w:spacing w:after="0" w:line="240" w:lineRule="auto"/>
            </w:pPr>
          </w:p>
        </w:tc>
        <w:tc>
          <w:tcPr>
            <w:tcW w:w="0" w:type="dxa"/>
          </w:tcPr>
          <w:p>
            <w:pPr>
              <w:pStyle w:val="EmptyCellLayoutStyle"/>
              <w:spacing w:after="0" w:line="240" w:lineRule="auto"/>
            </w:pPr>
          </w:p>
        </w:tc>
      </w:tr>
      <w:tr>
        <w:trPr>
          <w:trHeight w:val="99" w:hRule="atLeast"/>
        </w:trPr>
        <w:tc>
          <w:tcPr>
            <w:tcW w:w="315" w:type="dxa"/>
          </w:tcPr>
          <w:p>
            <w:pPr>
              <w:pStyle w:val="EmptyCellLayoutStyle"/>
              <w:spacing w:after="0" w:line="240" w:lineRule="auto"/>
            </w:pPr>
          </w:p>
        </w:tc>
        <w:tc>
          <w:tcPr>
            <w:tcW w:w="1989" w:type="dxa"/>
          </w:tcPr>
          <w:p>
            <w:pPr>
              <w:pStyle w:val="EmptyCellLayoutStyle"/>
              <w:spacing w:after="0" w:line="240" w:lineRule="auto"/>
            </w:pPr>
          </w:p>
        </w:tc>
        <w:tc>
          <w:tcPr>
            <w:tcW w:w="60" w:type="dxa"/>
          </w:tcPr>
          <w:p>
            <w:pPr>
              <w:pStyle w:val="EmptyCellLayoutStyle"/>
              <w:spacing w:after="0" w:line="240" w:lineRule="auto"/>
            </w:pPr>
          </w:p>
        </w:tc>
        <w:tc>
          <w:tcPr>
            <w:tcW w:w="1919" w:type="dxa"/>
          </w:tcPr>
          <w:p>
            <w:pPr>
              <w:pStyle w:val="EmptyCellLayoutStyle"/>
              <w:spacing w:after="0" w:line="240" w:lineRule="auto"/>
            </w:pPr>
          </w:p>
        </w:tc>
        <w:tc>
          <w:tcPr>
            <w:tcW w:w="5090" w:type="dxa"/>
          </w:tcPr>
          <w:p>
            <w:pPr>
              <w:pStyle w:val="EmptyCellLayoutStyle"/>
              <w:spacing w:after="0" w:line="240" w:lineRule="auto"/>
            </w:pPr>
          </w:p>
        </w:tc>
        <w:tc>
          <w:tcPr>
            <w:tcW w:w="1179" w:type="dxa"/>
          </w:tcPr>
          <w:p>
            <w:pPr>
              <w:pStyle w:val="EmptyCellLayoutStyle"/>
              <w:spacing w:after="0" w:line="240" w:lineRule="auto"/>
            </w:pPr>
          </w:p>
        </w:tc>
        <w:tc>
          <w:tcPr>
            <w:tcW w:w="21128" w:type="dxa"/>
          </w:tcPr>
          <w:p>
            <w:pPr>
              <w:pStyle w:val="EmptyCellLayoutStyle"/>
              <w:spacing w:after="0" w:line="240" w:lineRule="auto"/>
            </w:pPr>
          </w:p>
        </w:tc>
        <w:tc>
          <w:tcPr>
            <w:tcW w:w="0" w:type="dxa"/>
          </w:tcPr>
          <w:p>
            <w:pPr>
              <w:pStyle w:val="EmptyCellLayoutStyle"/>
              <w:spacing w:after="0" w:line="240" w:lineRule="auto"/>
            </w:pPr>
          </w:p>
        </w:tc>
      </w:tr>
      <w:tr>
        <w:trPr>
          <w:trHeight w:val="360" w:hRule="atLeast"/>
        </w:trPr>
        <w:tc>
          <w:tcPr>
            <w:tcW w:w="315" w:type="dxa"/>
            <w:hMerge w:val="restart"/>
          </w:tcPr>
          <w:tbl>
            <w:tblPr>
              <w:tblLayout w:type="fixed"/>
              <w:tblCellMar>
                <w:top w:w="0" w:type="dxa"/>
                <w:left w:w="0" w:type="dxa"/>
                <w:bottom w:w="0" w:type="dxa"/>
                <w:right w:w="0" w:type="dxa"/>
              </w:tblCellMar>
            </w:tblPr>
            <w:tblGrid>
              <w:gridCol w:w="2304"/>
            </w:tblGrid>
            <w:tr>
              <w:trPr>
                <w:trHeight w:val="282" w:hRule="atLeast"/>
              </w:trPr>
              <w:tc>
                <w:tcPr>
                  <w:tcW w:w="23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20"/>
                    </w:rPr>
                    <w:t xml:space="preserve">Për vitin:</w:t>
                  </w:r>
                </w:p>
              </w:tc>
            </w:tr>
          </w:tbl>
          <w:p>
            <w:pPr>
              <w:spacing w:after="0" w:line="240" w:lineRule="auto"/>
            </w:pPr>
          </w:p>
        </w:tc>
        <w:tc>
          <w:tcPr>
            <w:tcW w:w="1989" w:type="dxa"/>
            <w:hMerge w:val="continue"/>
          </w:tcPr>
          <w:p>
            <w:pPr>
              <w:pStyle w:val="EmptyCellLayoutStyle"/>
              <w:spacing w:after="0" w:line="240" w:lineRule="auto"/>
            </w:pPr>
          </w:p>
        </w:tc>
        <w:tc>
          <w:tcPr>
            <w:tcW w:w="60" w:type="dxa"/>
          </w:tcPr>
          <w:p>
            <w:pPr>
              <w:pStyle w:val="EmptyCellLayoutStyle"/>
              <w:spacing w:after="0" w:line="240" w:lineRule="auto"/>
            </w:pPr>
          </w:p>
        </w:tc>
        <w:tc>
          <w:tcPr>
            <w:tcW w:w="1919" w:type="dxa"/>
          </w:tcPr>
          <w:tbl>
            <w:tblPr>
              <w:tblLayout w:type="fixed"/>
              <w:tblCellMar>
                <w:top w:w="0" w:type="dxa"/>
                <w:left w:w="0" w:type="dxa"/>
                <w:bottom w:w="0" w:type="dxa"/>
                <w:right w:w="0" w:type="dxa"/>
              </w:tblCellMar>
            </w:tblPr>
            <w:tblGrid>
              <w:gridCol w:w="1919"/>
            </w:tblGrid>
            <w:tr>
              <w:trPr>
                <w:trHeight w:val="282" w:hRule="atLeast"/>
              </w:trPr>
              <w:tc>
                <w:tcPr>
                  <w:tcW w:w="191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u w:val="single"/>
                    </w:rPr>
                    <w:t xml:space="preserve">2024</w:t>
                  </w:r>
                </w:p>
              </w:tc>
            </w:tr>
          </w:tbl>
          <w:p>
            <w:pPr>
              <w:spacing w:after="0" w:line="240" w:lineRule="auto"/>
            </w:pPr>
          </w:p>
        </w:tc>
        <w:tc>
          <w:tcPr>
            <w:tcW w:w="5090" w:type="dxa"/>
          </w:tcPr>
          <w:p>
            <w:pPr>
              <w:pStyle w:val="EmptyCellLayoutStyle"/>
              <w:spacing w:after="0" w:line="240" w:lineRule="auto"/>
            </w:pPr>
          </w:p>
        </w:tc>
        <w:tc>
          <w:tcPr>
            <w:tcW w:w="1179" w:type="dxa"/>
          </w:tcPr>
          <w:p>
            <w:pPr>
              <w:pStyle w:val="EmptyCellLayoutStyle"/>
              <w:spacing w:after="0" w:line="240" w:lineRule="auto"/>
            </w:pPr>
          </w:p>
        </w:tc>
        <w:tc>
          <w:tcPr>
            <w:tcW w:w="21128" w:type="dxa"/>
          </w:tcPr>
          <w:p>
            <w:pPr>
              <w:pStyle w:val="EmptyCellLayoutStyle"/>
              <w:spacing w:after="0" w:line="240" w:lineRule="auto"/>
            </w:pPr>
          </w:p>
        </w:tc>
        <w:tc>
          <w:tcPr>
            <w:tcW w:w="0" w:type="dxa"/>
          </w:tcPr>
          <w:p>
            <w:pPr>
              <w:pStyle w:val="EmptyCellLayoutStyle"/>
              <w:spacing w:after="0" w:line="240" w:lineRule="auto"/>
            </w:pPr>
          </w:p>
        </w:tc>
      </w:tr>
      <w:tr>
        <w:trPr>
          <w:trHeight w:val="42" w:hRule="atLeast"/>
        </w:trPr>
        <w:tc>
          <w:tcPr>
            <w:tcW w:w="315" w:type="dxa"/>
          </w:tcPr>
          <w:p>
            <w:pPr>
              <w:pStyle w:val="EmptyCellLayoutStyle"/>
              <w:spacing w:after="0" w:line="240" w:lineRule="auto"/>
            </w:pPr>
          </w:p>
        </w:tc>
        <w:tc>
          <w:tcPr>
            <w:tcW w:w="1989" w:type="dxa"/>
          </w:tcPr>
          <w:p>
            <w:pPr>
              <w:pStyle w:val="EmptyCellLayoutStyle"/>
              <w:spacing w:after="0" w:line="240" w:lineRule="auto"/>
            </w:pPr>
          </w:p>
        </w:tc>
        <w:tc>
          <w:tcPr>
            <w:tcW w:w="60" w:type="dxa"/>
          </w:tcPr>
          <w:p>
            <w:pPr>
              <w:pStyle w:val="EmptyCellLayoutStyle"/>
              <w:spacing w:after="0" w:line="240" w:lineRule="auto"/>
            </w:pPr>
          </w:p>
        </w:tc>
        <w:tc>
          <w:tcPr>
            <w:tcW w:w="1919" w:type="dxa"/>
          </w:tcPr>
          <w:p>
            <w:pPr>
              <w:pStyle w:val="EmptyCellLayoutStyle"/>
              <w:spacing w:after="0" w:line="240" w:lineRule="auto"/>
            </w:pPr>
          </w:p>
        </w:tc>
        <w:tc>
          <w:tcPr>
            <w:tcW w:w="5090" w:type="dxa"/>
          </w:tcPr>
          <w:p>
            <w:pPr>
              <w:pStyle w:val="EmptyCellLayoutStyle"/>
              <w:spacing w:after="0" w:line="240" w:lineRule="auto"/>
            </w:pPr>
          </w:p>
        </w:tc>
        <w:tc>
          <w:tcPr>
            <w:tcW w:w="1179" w:type="dxa"/>
          </w:tcPr>
          <w:p>
            <w:pPr>
              <w:pStyle w:val="EmptyCellLayoutStyle"/>
              <w:spacing w:after="0" w:line="240" w:lineRule="auto"/>
            </w:pPr>
          </w:p>
        </w:tc>
        <w:tc>
          <w:tcPr>
            <w:tcW w:w="21128" w:type="dxa"/>
          </w:tcPr>
          <w:p>
            <w:pPr>
              <w:pStyle w:val="EmptyCellLayoutStyle"/>
              <w:spacing w:after="0" w:line="240" w:lineRule="auto"/>
            </w:pPr>
          </w:p>
        </w:tc>
        <w:tc>
          <w:tcPr>
            <w:tcW w:w="0" w:type="dxa"/>
          </w:tcPr>
          <w:p>
            <w:pPr>
              <w:pStyle w:val="EmptyCellLayoutStyle"/>
              <w:spacing w:after="0" w:line="240" w:lineRule="auto"/>
            </w:pPr>
          </w:p>
        </w:tc>
      </w:tr>
      <w:tr>
        <w:trPr>
          <w:trHeight w:val="360" w:hRule="atLeast"/>
        </w:trPr>
        <w:tc>
          <w:tcPr>
            <w:tcW w:w="315" w:type="dxa"/>
            <w:hMerge w:val="restart"/>
          </w:tcPr>
          <w:tbl>
            <w:tblPr>
              <w:tblLayout w:type="fixed"/>
              <w:tblCellMar>
                <w:top w:w="0" w:type="dxa"/>
                <w:left w:w="0" w:type="dxa"/>
                <w:bottom w:w="0" w:type="dxa"/>
                <w:right w:w="0" w:type="dxa"/>
              </w:tblCellMar>
            </w:tblPr>
            <w:tblGrid>
              <w:gridCol w:w="2304"/>
            </w:tblGrid>
            <w:tr>
              <w:trPr>
                <w:trHeight w:val="282" w:hRule="atLeast"/>
              </w:trPr>
              <w:tc>
                <w:tcPr>
                  <w:tcW w:w="230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20"/>
                    </w:rPr>
                    <w:t xml:space="preserve">Autoriteti Kontraktor:</w:t>
                  </w:r>
                </w:p>
              </w:tc>
            </w:tr>
          </w:tbl>
          <w:p>
            <w:pPr>
              <w:spacing w:after="0" w:line="240" w:lineRule="auto"/>
            </w:pPr>
          </w:p>
        </w:tc>
        <w:tc>
          <w:tcPr>
            <w:tcW w:w="1989" w:type="dxa"/>
            <w:hMerge w:val="continue"/>
          </w:tcPr>
          <w:p>
            <w:pPr>
              <w:pStyle w:val="EmptyCellLayoutStyle"/>
              <w:spacing w:after="0" w:line="240" w:lineRule="auto"/>
            </w:pPr>
          </w:p>
        </w:tc>
        <w:tc>
          <w:tcPr>
            <w:tcW w:w="60" w:type="dxa"/>
          </w:tcPr>
          <w:p>
            <w:pPr>
              <w:pStyle w:val="EmptyCellLayoutStyle"/>
              <w:spacing w:after="0" w:line="240" w:lineRule="auto"/>
            </w:pPr>
          </w:p>
        </w:tc>
        <w:tc>
          <w:tcPr>
            <w:tcW w:w="1919" w:type="dxa"/>
            <w:hMerge w:val="restart"/>
          </w:tcPr>
          <w:tbl>
            <w:tblPr>
              <w:tblLayout w:type="fixed"/>
              <w:tblCellMar>
                <w:top w:w="0" w:type="dxa"/>
                <w:left w:w="0" w:type="dxa"/>
                <w:bottom w:w="0" w:type="dxa"/>
                <w:right w:w="0" w:type="dxa"/>
              </w:tblCellMar>
            </w:tblPr>
            <w:tblGrid>
              <w:gridCol w:w="8190"/>
            </w:tblGrid>
            <w:tr>
              <w:trPr>
                <w:trHeight w:val="282" w:hRule="atLeast"/>
              </w:trPr>
              <w:tc>
                <w:tcPr>
                  <w:tcW w:w="81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u w:val="single"/>
                    </w:rPr>
                    <w:t xml:space="preserve">Agjencia Shteterore per Mbeshtetjen dhe Zhvillimin e Startup-eve dhe Lehtesuese</w:t>
                  </w:r>
                </w:p>
              </w:tc>
            </w:tr>
          </w:tbl>
          <w:p>
            <w:pPr>
              <w:spacing w:after="0" w:line="240" w:lineRule="auto"/>
            </w:pPr>
          </w:p>
        </w:tc>
        <w:tc>
          <w:tcPr>
            <w:tcW w:w="5090" w:type="dxa"/>
            <w:hMerge w:val="continue"/>
          </w:tcPr>
          <w:p>
            <w:pPr>
              <w:pStyle w:val="EmptyCellLayoutStyle"/>
              <w:spacing w:after="0" w:line="240" w:lineRule="auto"/>
            </w:pPr>
          </w:p>
        </w:tc>
        <w:tc>
          <w:tcPr>
            <w:tcW w:w="1179" w:type="dxa"/>
            <w:hMerge w:val="continue"/>
          </w:tcPr>
          <w:p>
            <w:pPr>
              <w:pStyle w:val="EmptyCellLayoutStyle"/>
              <w:spacing w:after="0" w:line="240" w:lineRule="auto"/>
            </w:pPr>
          </w:p>
        </w:tc>
        <w:tc>
          <w:tcPr>
            <w:tcW w:w="21128" w:type="dxa"/>
          </w:tcPr>
          <w:p>
            <w:pPr>
              <w:pStyle w:val="EmptyCellLayoutStyle"/>
              <w:spacing w:after="0" w:line="240" w:lineRule="auto"/>
            </w:pPr>
          </w:p>
        </w:tc>
        <w:tc>
          <w:tcPr>
            <w:tcW w:w="0" w:type="dxa"/>
          </w:tcPr>
          <w:p>
            <w:pPr>
              <w:pStyle w:val="EmptyCellLayoutStyle"/>
              <w:spacing w:after="0" w:line="240" w:lineRule="auto"/>
            </w:pPr>
          </w:p>
        </w:tc>
      </w:tr>
      <w:tr>
        <w:trPr>
          <w:trHeight w:val="180" w:hRule="atLeast"/>
        </w:trPr>
        <w:tc>
          <w:tcPr>
            <w:tcW w:w="315" w:type="dxa"/>
          </w:tcPr>
          <w:p>
            <w:pPr>
              <w:pStyle w:val="EmptyCellLayoutStyle"/>
              <w:spacing w:after="0" w:line="240" w:lineRule="auto"/>
            </w:pPr>
          </w:p>
        </w:tc>
        <w:tc>
          <w:tcPr>
            <w:tcW w:w="1989" w:type="dxa"/>
          </w:tcPr>
          <w:p>
            <w:pPr>
              <w:pStyle w:val="EmptyCellLayoutStyle"/>
              <w:spacing w:after="0" w:line="240" w:lineRule="auto"/>
            </w:pPr>
          </w:p>
        </w:tc>
        <w:tc>
          <w:tcPr>
            <w:tcW w:w="60" w:type="dxa"/>
          </w:tcPr>
          <w:p>
            <w:pPr>
              <w:pStyle w:val="EmptyCellLayoutStyle"/>
              <w:spacing w:after="0" w:line="240" w:lineRule="auto"/>
            </w:pPr>
          </w:p>
        </w:tc>
        <w:tc>
          <w:tcPr>
            <w:tcW w:w="1919" w:type="dxa"/>
          </w:tcPr>
          <w:p>
            <w:pPr>
              <w:pStyle w:val="EmptyCellLayoutStyle"/>
              <w:spacing w:after="0" w:line="240" w:lineRule="auto"/>
            </w:pPr>
          </w:p>
        </w:tc>
        <w:tc>
          <w:tcPr>
            <w:tcW w:w="5090" w:type="dxa"/>
          </w:tcPr>
          <w:p>
            <w:pPr>
              <w:pStyle w:val="EmptyCellLayoutStyle"/>
              <w:spacing w:after="0" w:line="240" w:lineRule="auto"/>
            </w:pPr>
          </w:p>
        </w:tc>
        <w:tc>
          <w:tcPr>
            <w:tcW w:w="1179" w:type="dxa"/>
          </w:tcPr>
          <w:p>
            <w:pPr>
              <w:pStyle w:val="EmptyCellLayoutStyle"/>
              <w:spacing w:after="0" w:line="240" w:lineRule="auto"/>
            </w:pPr>
          </w:p>
        </w:tc>
        <w:tc>
          <w:tcPr>
            <w:tcW w:w="21128" w:type="dxa"/>
          </w:tcPr>
          <w:p>
            <w:pPr>
              <w:pStyle w:val="EmptyCellLayoutStyle"/>
              <w:spacing w:after="0" w:line="240" w:lineRule="auto"/>
            </w:pPr>
          </w:p>
        </w:tc>
        <w:tc>
          <w:tcPr>
            <w:tcW w:w="0" w:type="dxa"/>
          </w:tcPr>
          <w:p>
            <w:pPr>
              <w:pStyle w:val="EmptyCellLayoutStyle"/>
              <w:spacing w:after="0" w:line="240" w:lineRule="auto"/>
            </w:pPr>
          </w:p>
        </w:tc>
      </w:tr>
      <w:tr>
        <w:trPr/>
        <w:tc>
          <w:tcPr>
            <w:tcW w:w="315" w:type="dxa"/>
          </w:tcPr>
          <w:p>
            <w:pPr>
              <w:pStyle w:val="EmptyCellLayoutStyle"/>
              <w:spacing w:after="0" w:line="240" w:lineRule="auto"/>
            </w:pPr>
          </w:p>
        </w:tc>
        <w:tc>
          <w:tcPr>
            <w:tcW w:w="1989" w:type="dxa"/>
            <w:hMerge w:val="restart"/>
          </w:tcPr>
          <w:tbl>
            <w:tblPr>
              <w:tblLayout w:type="fixed"/>
              <w:tblCellMar>
                <w:top w:w="0" w:type="dxa"/>
                <w:left w:w="0" w:type="dxa"/>
                <w:bottom w:w="0" w:type="dxa"/>
                <w:right w:w="0" w:type="dxa"/>
              </w:tblCellMar>
            </w:tblPr>
            <w:tblGrid>
              <w:gridCol w:w="31680"/>
            </w:tblGrid>
            <w:tr>
              <w:trPr>
                <w:trHeight w:val="6120" w:hRule="atLeast"/>
              </w:trPr>
              <w:tc>
                <w:tcPr>
                  <w:tcW w:w="31680" w:type="dxa"/>
                  <w:tcBorders>
                    <w:top w:val="single" w:color="000000" w:sz="7"/>
                    <w:left w:val="single" w:color="000000" w:sz="7"/>
                    <w:bottom w:val="single" w:color="000000" w:sz="7"/>
                    <w:right w:val="single" w:color="000000" w:sz="7"/>
                  </w:tcBorders>
                  <w:tcMar>
                    <w:top w:w="0" w:type="dxa"/>
                    <w:left w:w="0" w:type="dxa"/>
                    <w:bottom w:w="0" w:type="dxa"/>
                    <w:right w:w="0" w:type="dxa"/>
                  </w:tcMar>
                </w:tcPr>
                <w:tbl>
                  <w:tblPr>
                    <w:tblLayout w:type="fixed"/>
                    <w:tblCellMar>
                      <w:top w:w="0" w:type="dxa"/>
                      <w:left w:w="0" w:type="dxa"/>
                      <w:bottom w:w="0" w:type="dxa"/>
                      <w:right w:w="0" w:type="dxa"/>
                    </w:tblCellMar>
                  </w:tblPr>
                  <w:tblGrid>
                    <w:gridCol w:w="27241"/>
                    <w:gridCol w:w="4439"/>
                  </w:tblGrid>
                  <w:tr>
                    <w:trPr>
                      <w:trHeight w:val="6120" w:hRule="atLeast"/>
                    </w:trPr>
                    <w:tc>
                      <w:tcPr>
                        <w:tcW w:w="27241" w:type="dxa"/>
                      </w:tcPr>
                      <w:tbl>
                        <w:tblPr>
                          <w:tblLayout w:type="fixed"/>
                          <w:tblCellMar>
                            <w:top w:w="0" w:type="dxa"/>
                            <w:left w:w="0" w:type="dxa"/>
                            <w:bottom w:w="0" w:type="dxa"/>
                            <w:right w:w="0" w:type="dxa"/>
                          </w:tblCellMar>
                        </w:tblPr>
                        <w:tblGrid>
                          <w:gridCol w:w="765"/>
                          <w:gridCol w:w="4810"/>
                          <w:gridCol w:w="4110"/>
                          <w:gridCol w:w="2144"/>
                          <w:gridCol w:w="1800"/>
                          <w:gridCol w:w="2025"/>
                          <w:gridCol w:w="2376"/>
                          <w:gridCol w:w="3480"/>
                          <w:gridCol w:w="1830"/>
                          <w:gridCol w:w="2129"/>
                          <w:gridCol w:w="1770"/>
                        </w:tblGrid>
                        <w:tr>
                          <w:trPr>
                            <w:trHeight w:val="222" w:hRule="atLeast"/>
                          </w:trPr>
                          <w:tc>
                            <w:tcPr>
                              <w:tcW w:w="765" w:type="dxa"/>
                              <w:tcBorders>
                                <w:top w:val="nil" w:sz="0"/>
                                <w:left w:val="nil" w:sz="0"/>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Nr.</w:t>
                              </w:r>
                            </w:p>
                          </w:tc>
                          <w:tc>
                            <w:tcPr>
                              <w:tcW w:w="4810"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Objekti i Prokurimit</w:t>
                              </w:r>
                            </w:p>
                          </w:tc>
                          <w:tc>
                            <w:tcPr>
                              <w:tcW w:w="4110"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Kodet CPV</w:t>
                              </w:r>
                            </w:p>
                          </w:tc>
                          <w:tc>
                            <w:tcPr>
                              <w:tcW w:w="2144"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Lloji i prokurimit</w:t>
                              </w:r>
                            </w:p>
                          </w:tc>
                          <w:tc>
                            <w:tcPr>
                              <w:tcW w:w="1800"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Tipi</w:t>
                              </w:r>
                            </w:p>
                          </w:tc>
                          <w:tc>
                            <w:tcPr>
                              <w:tcW w:w="2025"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Tipi i kontratës</w:t>
                              </w:r>
                            </w:p>
                          </w:tc>
                          <w:tc>
                            <w:tcPr>
                              <w:tcW w:w="2376"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Kategoria e Kontratës</w:t>
                              </w:r>
                            </w:p>
                          </w:tc>
                          <w:tc>
                            <w:tcPr>
                              <w:tcW w:w="3480" w:type="dxa"/>
                              <w:tcBorders>
                                <w:top w:val="nil" w:sz="0"/>
                                <w:left w:val="single" w:color="000000" w:sz="7"/>
                                <w:bottom w:val="single" w:color="6495ED" w:sz="7"/>
                                <w:right w:val="single" w:color="000000" w:sz="7"/>
                              </w:tcBorders>
                              <w:shd w:val="clear" w:fill="6495ED"/>
                              <w:tcMar>
                                <w:top w:w="79" w:type="dxa"/>
                                <w:left w:w="39" w:type="dxa"/>
                                <w:bottom w:w="39" w:type="dxa"/>
                                <w:right w:w="39" w:type="dxa"/>
                              </w:tcMar>
                            </w:tcPr>
                            <w:p>
                              <w:pPr>
                                <w:spacing w:after="0" w:line="240" w:lineRule="auto"/>
                                <w:jc w:val="center"/>
                              </w:pPr>
                              <w:r>
                                <w:rPr>
                                  <w:rFonts w:ascii="Arial" w:hAnsi="Arial" w:eastAsia="Arial"/>
                                  <w:b/>
                                  <w:color w:val="FFFFFF"/>
                                  <w:sz w:val="20"/>
                                </w:rPr>
                                <w:t xml:space="preserve">Lloji i regjistrit të prokurimit</w:t>
                              </w:r>
                            </w:p>
                          </w:tc>
                          <w:tc>
                            <w:tcPr>
                              <w:tcW w:w="1830" w:type="dxa"/>
                              <w:tcBorders>
                                <w:top w:val="nil" w:sz="0"/>
                                <w:left w:val="single" w:color="000000" w:sz="7"/>
                                <w:bottom w:val="single" w:color="6495ED" w:sz="7"/>
                                <w:right w:val="single" w:color="000000" w:sz="7"/>
                              </w:tcBorders>
                              <w:shd w:val="clear" w:fill="6495ED"/>
                              <w:tcMar>
                                <w:top w:w="79" w:type="dxa"/>
                                <w:left w:w="39" w:type="dxa"/>
                                <w:bottom w:w="39" w:type="dxa"/>
                                <w:right w:w="39" w:type="dxa"/>
                              </w:tcMar>
                            </w:tcPr>
                            <w:p>
                              <w:pPr>
                                <w:spacing w:after="0" w:line="240" w:lineRule="auto"/>
                                <w:jc w:val="center"/>
                              </w:pPr>
                              <w:r>
                                <w:rPr>
                                  <w:rFonts w:ascii="Arial" w:hAnsi="Arial" w:eastAsia="Arial"/>
                                  <w:b/>
                                  <w:color w:val="FFFFFF"/>
                                  <w:sz w:val="20"/>
                                </w:rPr>
                                <w:t xml:space="preserve">Fondi i përllogaritur</w:t>
                              </w:r>
                            </w:p>
                          </w:tc>
                          <w:tc>
                            <w:tcPr>
                              <w:tcW w:w="2129"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Burimi i Financimit</w:t>
                              </w:r>
                            </w:p>
                          </w:tc>
                          <w:tc>
                            <w:tcPr>
                              <w:tcW w:w="1770" w:type="dxa"/>
                              <w:tcBorders>
                                <w:top w:val="nil" w:sz="0"/>
                                <w:left w:val="single" w:color="000000" w:sz="7"/>
                                <w:bottom w:val="single" w:color="6495ED" w:sz="7"/>
                                <w:right w:val="single" w:color="000000" w:sz="7"/>
                              </w:tcBorders>
                              <w:shd w:val="clear" w:fill="6495ED"/>
                              <w:tcMar>
                                <w:top w:w="39" w:type="dxa"/>
                                <w:left w:w="39" w:type="dxa"/>
                                <w:bottom w:w="39" w:type="dxa"/>
                                <w:right w:w="39" w:type="dxa"/>
                              </w:tcMar>
                            </w:tcPr>
                            <w:p>
                              <w:pPr>
                                <w:spacing w:after="0" w:line="240" w:lineRule="auto"/>
                                <w:jc w:val="center"/>
                              </w:pPr>
                              <w:r>
                                <w:rPr>
                                  <w:rFonts w:ascii="Arial" w:hAnsi="Arial" w:eastAsia="Arial"/>
                                  <w:b/>
                                  <w:color w:val="FFFFFF"/>
                                  <w:sz w:val="20"/>
                                </w:rPr>
                                <w:t xml:space="preserve">Vlera</w:t>
                              </w:r>
                            </w:p>
                          </w:tc>
                        </w:tr>
                        <w:tr>
                          <w:trPr>
                            <w:trHeight w:val="282" w:hRule="atLeast"/>
                          </w:trPr>
                          <w:tc>
                            <w:tcPr>
                              <w:tcW w:w="765" w:type="dxa"/>
                              <w:tcBorders>
                                <w:top w:val="single" w:color="6495ED" w:sz="7"/>
                                <w:left w:val="nil" w:sz="0"/>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481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411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2144"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180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2025"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2376"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348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183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2129"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177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r>
                        <w:tr>
                          <w:trPr>
                            <w:trHeight w:val="282" w:hRule="atLeast"/>
                          </w:trPr>
                          <w:tc>
                            <w:tcPr>
                              <w:tcW w:w="765"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1</w:t>
                              </w:r>
                            </w:p>
                          </w:tc>
                          <w:tc>
                            <w:tcPr>
                              <w:tcW w:w="48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Blerje biletash për transport ajror ndërkombëtar</w:t>
                              </w:r>
                            </w:p>
                          </w:tc>
                          <w:tc>
                            <w:tcPr>
                              <w:tcW w:w="41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Bileta transporti</w:t>
                              </w:r>
                            </w:p>
                          </w:tc>
                          <w:tc>
                            <w:tcPr>
                              <w:tcW w:w="214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Prokurim</w:t>
                              </w:r>
                            </w:p>
                          </w:tc>
                          <w:tc>
                            <w:tcPr>
                              <w:tcW w:w="180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Sistem Dinamik</w:t>
                              </w:r>
                            </w:p>
                          </w:tc>
                          <w:tc>
                            <w:tcPr>
                              <w:tcW w:w="202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Shërbime</w:t>
                              </w:r>
                            </w:p>
                          </w:tc>
                          <w:tc>
                            <w:tcPr>
                              <w:tcW w:w="2376"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Procedure Prokurimi</w:t>
                              </w:r>
                            </w:p>
                          </w:tc>
                          <w:tc>
                            <w:tcPr>
                              <w:tcW w:w="183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1000000.00</w:t>
                              </w: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Buxheti i shtetit</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1000000.00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Vetë Financim</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Fonde të tjera</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2</w:t>
                              </w:r>
                            </w:p>
                          </w:tc>
                          <w:tc>
                            <w:tcPr>
                              <w:tcW w:w="48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Shërbim Hotelerie</w:t>
                              </w:r>
                            </w:p>
                          </w:tc>
                          <w:tc>
                            <w:tcPr>
                              <w:tcW w:w="41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Hotele, restorante dhe shërbime të shitjes me pakicë</w:t>
                              </w:r>
                            </w:p>
                          </w:tc>
                          <w:tc>
                            <w:tcPr>
                              <w:tcW w:w="214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Prokurim</w:t>
                              </w:r>
                            </w:p>
                          </w:tc>
                          <w:tc>
                            <w:tcPr>
                              <w:tcW w:w="180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Kontrate</w:t>
                              </w:r>
                            </w:p>
                          </w:tc>
                          <w:tc>
                            <w:tcPr>
                              <w:tcW w:w="202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Shërbime</w:t>
                              </w:r>
                            </w:p>
                          </w:tc>
                          <w:tc>
                            <w:tcPr>
                              <w:tcW w:w="2376"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Procedure Prokurimi</w:t>
                              </w:r>
                            </w:p>
                          </w:tc>
                          <w:tc>
                            <w:tcPr>
                              <w:tcW w:w="183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380000.00</w:t>
                              </w: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Buxheti i shtetit</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380000.00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Vetë Financim</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Fonde të tjera</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3</w:t>
                              </w:r>
                            </w:p>
                          </w:tc>
                          <w:tc>
                            <w:tcPr>
                              <w:tcW w:w="48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Blerje karburanti</w:t>
                              </w:r>
                            </w:p>
                          </w:tc>
                          <w:tc>
                            <w:tcPr>
                              <w:tcW w:w="41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Karburant diesel</w:t>
                              </w:r>
                            </w:p>
                          </w:tc>
                          <w:tc>
                            <w:tcPr>
                              <w:tcW w:w="214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Prokurim</w:t>
                              </w:r>
                            </w:p>
                          </w:tc>
                          <w:tc>
                            <w:tcPr>
                              <w:tcW w:w="180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Kontrate</w:t>
                              </w:r>
                            </w:p>
                          </w:tc>
                          <w:tc>
                            <w:tcPr>
                              <w:tcW w:w="202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Mallra</w:t>
                              </w:r>
                            </w:p>
                          </w:tc>
                          <w:tc>
                            <w:tcPr>
                              <w:tcW w:w="2376"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Procedure Prokurimi</w:t>
                              </w:r>
                            </w:p>
                          </w:tc>
                          <w:tc>
                            <w:tcPr>
                              <w:tcW w:w="183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300000.00</w:t>
                              </w: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Buxheti i shtetit</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300000.00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Vetë Financim</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Fonde të tjera</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4</w:t>
                              </w:r>
                            </w:p>
                          </w:tc>
                          <w:tc>
                            <w:tcPr>
                              <w:tcW w:w="48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Blerje mjete kancelarie</w:t>
                              </w:r>
                            </w:p>
                          </w:tc>
                          <w:tc>
                            <w:tcPr>
                              <w:tcW w:w="41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Ngjyrë printeri, Bllok me letra shënimesh me ngjitëse, Dosje, Stilolapsa, Tabela të bardha dhe tabela magnetike, Fshirëse për tabela magnetike, Kapese letrash, Zarfa, Kompjutera personale, Maus kompjuteri, Regjistrues të ndryshëm të të dhënave, Kosha mbeturinash, Fletë</w:t>
                              </w:r>
                            </w:p>
                          </w:tc>
                          <w:tc>
                            <w:tcPr>
                              <w:tcW w:w="214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Prokurim</w:t>
                              </w:r>
                            </w:p>
                          </w:tc>
                          <w:tc>
                            <w:tcPr>
                              <w:tcW w:w="180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Kontrate</w:t>
                              </w:r>
                            </w:p>
                          </w:tc>
                          <w:tc>
                            <w:tcPr>
                              <w:tcW w:w="202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Mallra</w:t>
                              </w:r>
                            </w:p>
                          </w:tc>
                          <w:tc>
                            <w:tcPr>
                              <w:tcW w:w="2376"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Procedure Prokurimi</w:t>
                              </w:r>
                            </w:p>
                          </w:tc>
                          <w:tc>
                            <w:tcPr>
                              <w:tcW w:w="183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100000.00</w:t>
                              </w: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Buxheti i shtetit</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100000.00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Vetë Financim</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Fonde të tjera</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5</w:t>
                              </w:r>
                            </w:p>
                          </w:tc>
                          <w:tc>
                            <w:tcPr>
                              <w:tcW w:w="48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BILETA PËR UDHËTIM NDËRKOMBËTAR AJROR</w:t>
                              </w:r>
                            </w:p>
                          </w:tc>
                          <w:tc>
                            <w:tcPr>
                              <w:tcW w:w="411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Bileta transporti</w:t>
                              </w:r>
                            </w:p>
                          </w:tc>
                          <w:tc>
                            <w:tcPr>
                              <w:tcW w:w="214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Prokurim</w:t>
                              </w:r>
                            </w:p>
                          </w:tc>
                          <w:tc>
                            <w:tcPr>
                              <w:tcW w:w="180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Sistem Dinamik</w:t>
                              </w:r>
                            </w:p>
                          </w:tc>
                          <w:tc>
                            <w:tcPr>
                              <w:tcW w:w="202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Shërbime</w:t>
                              </w:r>
                            </w:p>
                          </w:tc>
                          <w:tc>
                            <w:tcPr>
                              <w:tcW w:w="2376"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Procedure Prokurimi</w:t>
                              </w:r>
                            </w:p>
                          </w:tc>
                          <w:tc>
                            <w:tcPr>
                              <w:tcW w:w="183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500000.00</w:t>
                              </w: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Buxheti i shtetit</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500000.00</w:t>
                              </w:r>
                            </w:p>
                          </w:tc>
                        </w:tr>
                        <w:tr>
                          <w:trPr>
                            <w:trHeight w:val="282" w:hRule="atLeast"/>
                          </w:trPr>
                          <w:tc>
                            <w:tcPr>
                              <w:tcW w:w="765"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Vetë Financim</w:t>
                              </w:r>
                            </w:p>
                          </w:tc>
                          <w:tc>
                            <w:tcPr>
                              <w:tcW w:w="177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r>
                          <w:trPr>
                            <w:trHeight w:val="282" w:hRule="atLeast"/>
                          </w:trPr>
                          <w:tc>
                            <w:tcPr>
                              <w:tcW w:w="765" w:type="dxa"/>
                              <w:tcBorders>
                                <w:top w:val="nil" w:color="000000" w:sz="7"/>
                                <w:left w:val="nil" w:sz="0"/>
                                <w:bottom w:val="nil" w:sz="0"/>
                                <w:right w:val="single" w:color="000000" w:sz="7"/>
                              </w:tcBorders>
                              <w:tcMar>
                                <w:top w:w="39" w:type="dxa"/>
                                <w:left w:w="39" w:type="dxa"/>
                                <w:bottom w:w="39" w:type="dxa"/>
                                <w:right w:w="39" w:type="dxa"/>
                              </w:tcMar>
                            </w:tcPr>
                            <w:p>
                              <w:pPr>
                                <w:spacing w:after="0" w:line="240" w:lineRule="auto"/>
                              </w:pPr>
                            </w:p>
                          </w:tc>
                          <w:tc>
                            <w:tcPr>
                              <w:tcW w:w="4810" w:type="dxa"/>
                              <w:tcBorders>
                                <w:top w:val="nil" w:color="000000" w:sz="7"/>
                                <w:left w:val="nil" w:color="000000" w:sz="7"/>
                                <w:bottom w:val="nil" w:sz="0"/>
                                <w:right w:val="single" w:color="000000" w:sz="7"/>
                              </w:tcBorders>
                              <w:tcMar>
                                <w:top w:w="39" w:type="dxa"/>
                                <w:left w:w="39" w:type="dxa"/>
                                <w:bottom w:w="39" w:type="dxa"/>
                                <w:right w:w="39" w:type="dxa"/>
                              </w:tcMar>
                            </w:tcPr>
                            <w:p>
                              <w:pPr>
                                <w:spacing w:after="0" w:line="240" w:lineRule="auto"/>
                              </w:pPr>
                            </w:p>
                          </w:tc>
                          <w:tc>
                            <w:tcPr>
                              <w:tcW w:w="4110" w:type="dxa"/>
                              <w:tcBorders>
                                <w:top w:val="nil" w:color="000000" w:sz="7"/>
                                <w:left w:val="nil" w:color="000000" w:sz="7"/>
                                <w:bottom w:val="nil" w:sz="0"/>
                                <w:right w:val="nil" w:color="000000" w:sz="7"/>
                              </w:tcBorders>
                              <w:tcMar>
                                <w:top w:w="39" w:type="dxa"/>
                                <w:left w:w="39" w:type="dxa"/>
                                <w:bottom w:w="39" w:type="dxa"/>
                                <w:right w:w="39" w:type="dxa"/>
                              </w:tcMar>
                            </w:tcPr>
                            <w:p>
                              <w:pPr>
                                <w:spacing w:after="0" w:line="240" w:lineRule="auto"/>
                              </w:pPr>
                            </w:p>
                          </w:tc>
                          <w:tc>
                            <w:tcPr>
                              <w:tcW w:w="2144"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1800"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2025"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2376"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3480"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1830"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2129" w:type="dxa"/>
                              <w:tcBorders>
                                <w:top w:val="single" w:color="000000" w:sz="7"/>
                                <w:left w:val="single" w:color="000000" w:sz="7"/>
                                <w:bottom w:val="nil" w:sz="0"/>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Fonde të tjera</w:t>
                              </w:r>
                            </w:p>
                          </w:tc>
                          <w:tc>
                            <w:tcPr>
                              <w:tcW w:w="1770" w:type="dxa"/>
                              <w:tcBorders>
                                <w:top w:val="single" w:color="000000" w:sz="7"/>
                                <w:left w:val="single" w:color="000000" w:sz="7"/>
                                <w:bottom w:val="nil" w:sz="0"/>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0.00</w:t>
                              </w:r>
                            </w:p>
                          </w:tc>
                        </w:tr>
                      </w:tbl>
                      <w:p>
                        <w:pPr>
                          <w:spacing w:after="0" w:line="240" w:lineRule="auto"/>
                        </w:pPr>
                      </w:p>
                    </w:tc>
                    <w:tc>
                      <w:tcPr>
                        <w:tcW w:w="4439" w:type="dxa"/>
                      </w:tcPr>
                      <w:tbl>
                        <w:tblPr>
                          <w:tblLayout w:type="fixed"/>
                          <w:tblCellMar>
                            <w:top w:w="0" w:type="dxa"/>
                            <w:left w:w="0" w:type="dxa"/>
                            <w:bottom w:w="0" w:type="dxa"/>
                            <w:right w:w="0" w:type="dxa"/>
                          </w:tblCellMar>
                        </w:tblPr>
                        <w:tblGrid>
                          <w:gridCol w:w="3150"/>
                          <w:gridCol w:w="2684"/>
                          <w:gridCol w:w="1440"/>
                          <w:gridCol w:w="3615"/>
                          <w:gridCol w:w="2112"/>
                          <w:gridCol w:w="2207"/>
                        </w:tblGrid>
                        <w:tr>
                          <w:trPr>
                            <w:trHeight w:val="222" w:hRule="atLeast"/>
                          </w:trPr>
                          <w:tc>
                            <w:tcPr>
                              <w:tcW w:w="3150" w:type="dxa"/>
                              <w:tcBorders>
                                <w:top w:val="nil" w:sz="0"/>
                                <w:left w:val="nil" w:sz="0"/>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Lloji i procedurës së prokurimit</w:t>
                              </w:r>
                            </w:p>
                          </w:tc>
                          <w:tc>
                            <w:tcPr>
                              <w:tcW w:w="2684"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Koha e planifikuar për zhvillimin e procedurës</w:t>
                              </w:r>
                            </w:p>
                          </w:tc>
                          <w:tc>
                            <w:tcPr>
                              <w:tcW w:w="1440" w:type="dxa"/>
                              <w:tcBorders>
                                <w:top w:val="nil" w:sz="0"/>
                                <w:left w:val="single" w:color="000000" w:sz="7"/>
                                <w:bottom w:val="single" w:color="6495ED" w:sz="7"/>
                                <w:right w:val="single" w:color="000000" w:sz="7"/>
                              </w:tcBorders>
                              <w:shd w:val="clear" w:fill="6495ED"/>
                              <w:tcMar>
                                <w:top w:w="99" w:type="dxa"/>
                                <w:left w:w="39" w:type="dxa"/>
                                <w:bottom w:w="39" w:type="dxa"/>
                                <w:right w:w="39" w:type="dxa"/>
                              </w:tcMar>
                            </w:tcPr>
                            <w:p>
                              <w:pPr>
                                <w:spacing w:after="0" w:line="240" w:lineRule="auto"/>
                                <w:jc w:val="center"/>
                              </w:pPr>
                              <w:r>
                                <w:rPr>
                                  <w:rFonts w:ascii="Arial" w:hAnsi="Arial" w:eastAsia="Arial"/>
                                  <w:b/>
                                  <w:color w:val="FFFFFF"/>
                                  <w:sz w:val="20"/>
                                </w:rPr>
                                <w:t xml:space="preserve">I modifikuar</w:t>
                              </w:r>
                            </w:p>
                          </w:tc>
                          <w:tc>
                            <w:tcPr>
                              <w:tcW w:w="3615" w:type="dxa"/>
                              <w:hMerge w:val="restart"/>
                              <w:tcBorders>
                                <w:top w:val="nil" w:sz="0"/>
                                <w:left w:val="single" w:color="000000" w:sz="7"/>
                                <w:bottom w:val="single" w:color="000000" w:sz="7"/>
                                <w:right w:val="nil" w:color="000000" w:sz="7"/>
                              </w:tcBorders>
                              <w:shd w:val="clear" w:fill="6495ED"/>
                              <w:tcMar>
                                <w:top w:w="79" w:type="dxa"/>
                                <w:left w:w="39" w:type="dxa"/>
                                <w:bottom w:w="39" w:type="dxa"/>
                                <w:right w:w="39" w:type="dxa"/>
                              </w:tcMar>
                            </w:tcPr>
                            <w:p>
                              <w:pPr>
                                <w:spacing w:after="0" w:line="240" w:lineRule="auto"/>
                                <w:jc w:val="center"/>
                              </w:pPr>
                              <w:r>
                                <w:rPr>
                                  <w:rFonts w:ascii="Arial" w:hAnsi="Arial" w:eastAsia="Arial"/>
                                  <w:b/>
                                  <w:color w:val="FFFFFF"/>
                                  <w:sz w:val="20"/>
                                </w:rPr>
                                <w:t xml:space="preserve">Organi qendror</w:t>
                              </w:r>
                            </w:p>
                          </w:tc>
                          <w:tc>
                            <w:tcPr>
                              <w:tcW w:w="2112" w:type="dxa"/>
                              <w:hMerge w:val="continue"/>
                              <w:tcBorders>
                                <w:top w:val="nil" w:sz="0"/>
                                <w:left w:val="nil" w:color="000000" w:sz="7"/>
                                <w:bottom w:val="single" w:color="000000" w:sz="7"/>
                                <w:right w:val="single" w:color="000000" w:sz="7"/>
                              </w:tcBorders>
                              <w:shd w:val="clear" w:fill="6495ED"/>
                              <w:tcMar>
                                <w:top w:w="79" w:type="dxa"/>
                                <w:left w:w="39" w:type="dxa"/>
                                <w:bottom w:w="39" w:type="dxa"/>
                                <w:right w:w="39" w:type="dxa"/>
                              </w:tcMar>
                            </w:tcPr>
                            <w:p>
                              <w:pPr>
                                <w:spacing w:after="0" w:line="240" w:lineRule="auto"/>
                              </w:pPr>
                            </w:p>
                          </w:tc>
                          <w:tc>
                            <w:tcPr>
                              <w:tcW w:w="2207" w:type="dxa"/>
                              <w:tcBorders>
                                <w:top w:val="nil" w:sz="0"/>
                                <w:left w:val="single" w:color="000000" w:sz="7"/>
                                <w:bottom w:val="single" w:color="6495ED" w:sz="7"/>
                                <w:right w:val="single" w:color="000000" w:sz="7"/>
                              </w:tcBorders>
                              <w:shd w:val="clear" w:fill="6495ED"/>
                              <w:tcMar>
                                <w:top w:w="79" w:type="dxa"/>
                                <w:left w:w="39" w:type="dxa"/>
                                <w:bottom w:w="39" w:type="dxa"/>
                                <w:right w:w="39" w:type="dxa"/>
                              </w:tcMar>
                            </w:tcPr>
                            <w:p>
                              <w:pPr>
                                <w:spacing w:after="0" w:line="240" w:lineRule="auto"/>
                                <w:jc w:val="center"/>
                              </w:pPr>
                              <w:r>
                                <w:rPr>
                                  <w:rFonts w:ascii="Arial" w:hAnsi="Arial" w:eastAsia="Arial"/>
                                  <w:b/>
                                  <w:color w:val="FFFFFF"/>
                                  <w:sz w:val="20"/>
                                </w:rPr>
                                <w:t xml:space="preserve">Numri i Punonjesve </w:t>
                              </w:r>
                            </w:p>
                          </w:tc>
                        </w:tr>
                        <w:tr>
                          <w:trPr>
                            <w:trHeight w:val="262" w:hRule="atLeast"/>
                          </w:trPr>
                          <w:tc>
                            <w:tcPr>
                              <w:tcW w:w="3150" w:type="dxa"/>
                              <w:tcBorders>
                                <w:top w:val="single" w:color="6495ED" w:sz="7"/>
                                <w:left w:val="nil" w:sz="0"/>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2684"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1440"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c>
                            <w:tcPr>
                              <w:tcW w:w="3615" w:type="dxa"/>
                              <w:tcBorders>
                                <w:top w:val="single" w:color="000000" w:sz="7"/>
                                <w:left w:val="single" w:color="000000" w:sz="7"/>
                                <w:bottom w:val="single" w:color="000000" w:sz="7"/>
                                <w:right w:val="single" w:color="000000" w:sz="7"/>
                              </w:tcBorders>
                              <w:shd w:val="clear" w:fill="6495ED"/>
                              <w:tcMar>
                                <w:top w:w="59" w:type="dxa"/>
                                <w:left w:w="39" w:type="dxa"/>
                                <w:bottom w:w="39" w:type="dxa"/>
                                <w:right w:w="39" w:type="dxa"/>
                              </w:tcMar>
                            </w:tcPr>
                            <w:p>
                              <w:pPr>
                                <w:spacing w:after="0" w:line="240" w:lineRule="auto"/>
                                <w:jc w:val="center"/>
                              </w:pPr>
                              <w:r>
                                <w:rPr>
                                  <w:rFonts w:ascii="Arial" w:hAnsi="Arial" w:eastAsia="Arial"/>
                                  <w:b/>
                                  <w:color w:val="FFFFFF"/>
                                  <w:sz w:val="20"/>
                                </w:rPr>
                                <w:t xml:space="preserve">Publik</w:t>
                              </w:r>
                            </w:p>
                          </w:tc>
                          <w:tc>
                            <w:tcPr>
                              <w:tcW w:w="2112" w:type="dxa"/>
                              <w:tcBorders>
                                <w:top w:val="single" w:color="000000" w:sz="7"/>
                                <w:left w:val="single" w:color="000000" w:sz="7"/>
                                <w:bottom w:val="single" w:color="000000" w:sz="7"/>
                                <w:right w:val="single" w:color="000000" w:sz="7"/>
                              </w:tcBorders>
                              <w:shd w:val="clear" w:fill="6495ED"/>
                              <w:tcMar>
                                <w:top w:w="59" w:type="dxa"/>
                                <w:left w:w="39" w:type="dxa"/>
                                <w:bottom w:w="39" w:type="dxa"/>
                                <w:right w:w="39" w:type="dxa"/>
                              </w:tcMar>
                            </w:tcPr>
                            <w:p>
                              <w:pPr>
                                <w:spacing w:after="0" w:line="240" w:lineRule="auto"/>
                                <w:jc w:val="center"/>
                              </w:pPr>
                              <w:r>
                                <w:rPr>
                                  <w:rFonts w:ascii="Arial" w:hAnsi="Arial" w:eastAsia="Arial"/>
                                  <w:b/>
                                  <w:color w:val="FFFFFF"/>
                                  <w:sz w:val="20"/>
                                </w:rPr>
                                <w:t xml:space="preserve">Privat</w:t>
                              </w:r>
                            </w:p>
                          </w:tc>
                          <w:tc>
                            <w:tcPr>
                              <w:tcW w:w="2207" w:type="dxa"/>
                              <w:tcBorders>
                                <w:top w:val="single" w:color="6495ED" w:sz="7"/>
                                <w:left w:val="single" w:color="000000" w:sz="7"/>
                                <w:bottom w:val="single" w:color="000000" w:sz="7"/>
                                <w:right w:val="single" w:color="000000" w:sz="7"/>
                              </w:tcBorders>
                              <w:shd w:val="clear" w:fill="6495ED"/>
                              <w:tcMar>
                                <w:top w:w="39" w:type="dxa"/>
                                <w:left w:w="39" w:type="dxa"/>
                                <w:bottom w:w="39" w:type="dxa"/>
                                <w:right w:w="39" w:type="dxa"/>
                              </w:tcMar>
                            </w:tcPr>
                            <w:p>
                              <w:pPr>
                                <w:spacing w:after="0" w:line="240" w:lineRule="auto"/>
                              </w:pPr>
                            </w:p>
                          </w:tc>
                        </w:tr>
                        <w:tr>
                          <w:trPr>
                            <w:trHeight w:val="282" w:hRule="atLeast"/>
                          </w:trPr>
                          <w:tc>
                            <w:tcPr>
                              <w:tcW w:w="3150"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Purchase Tickets</w:t>
                              </w:r>
                            </w:p>
                          </w:tc>
                          <w:tc>
                            <w:tcPr>
                              <w:tcW w:w="268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Dhjetor</w:t>
                              </w:r>
                            </w:p>
                          </w:tc>
                          <w:tc>
                            <w:tcPr>
                              <w:tcW w:w="144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Jo</w:t>
                              </w:r>
                            </w:p>
                          </w:tc>
                          <w:tc>
                            <w:tcPr>
                              <w:tcW w:w="361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c>
                            <w:tcPr>
                              <w:tcW w:w="2207"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Small Value</w:t>
                              </w:r>
                            </w:p>
                          </w:tc>
                          <w:tc>
                            <w:tcPr>
                              <w:tcW w:w="268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Dhjetor</w:t>
                              </w:r>
                            </w:p>
                          </w:tc>
                          <w:tc>
                            <w:tcPr>
                              <w:tcW w:w="144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Jo</w:t>
                              </w:r>
                            </w:p>
                          </w:tc>
                          <w:tc>
                            <w:tcPr>
                              <w:tcW w:w="361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c>
                            <w:tcPr>
                              <w:tcW w:w="2207"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Small Value</w:t>
                              </w:r>
                            </w:p>
                          </w:tc>
                          <w:tc>
                            <w:tcPr>
                              <w:tcW w:w="268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Dhjetor</w:t>
                              </w:r>
                            </w:p>
                          </w:tc>
                          <w:tc>
                            <w:tcPr>
                              <w:tcW w:w="144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Jo</w:t>
                              </w:r>
                            </w:p>
                          </w:tc>
                          <w:tc>
                            <w:tcPr>
                              <w:tcW w:w="361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c>
                            <w:tcPr>
                              <w:tcW w:w="2207"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Small Value</w:t>
                              </w:r>
                            </w:p>
                          </w:tc>
                          <w:tc>
                            <w:tcPr>
                              <w:tcW w:w="268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Dhjetor</w:t>
                              </w:r>
                            </w:p>
                          </w:tc>
                          <w:tc>
                            <w:tcPr>
                              <w:tcW w:w="144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Po</w:t>
                              </w:r>
                            </w:p>
                          </w:tc>
                          <w:tc>
                            <w:tcPr>
                              <w:tcW w:w="361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c>
                            <w:tcPr>
                              <w:tcW w:w="2207"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single" w:color="000000" w:sz="7"/>
                                <w:left w:val="nil" w:sz="0"/>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Purchase Tickets</w:t>
                              </w:r>
                            </w:p>
                          </w:tc>
                          <w:tc>
                            <w:tcPr>
                              <w:tcW w:w="2684"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Dhjetor</w:t>
                              </w:r>
                            </w:p>
                          </w:tc>
                          <w:tc>
                            <w:tcPr>
                              <w:tcW w:w="1440"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Po</w:t>
                              </w:r>
                            </w:p>
                          </w:tc>
                          <w:tc>
                            <w:tcPr>
                              <w:tcW w:w="3615"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c>
                            <w:tcPr>
                              <w:tcW w:w="2207" w:type="dxa"/>
                              <w:tcBorders>
                                <w:top w:val="single"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0"/>
                                </w:rPr>
                                <w:t xml:space="preserve"> </w:t>
                              </w:r>
                            </w:p>
                          </w:tc>
                        </w:tr>
                        <w:tr>
                          <w:trPr>
                            <w:trHeight w:val="282" w:hRule="atLeast"/>
                          </w:trPr>
                          <w:tc>
                            <w:tcPr>
                              <w:tcW w:w="3150" w:type="dxa"/>
                              <w:tcBorders>
                                <w:top w:val="nil" w:color="000000" w:sz="7"/>
                                <w:left w:val="nil" w:sz="0"/>
                                <w:bottom w:val="nil" w:color="000000" w:sz="7"/>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color="000000" w:sz="7"/>
                                <w:right w:val="single" w:color="000000" w:sz="7"/>
                              </w:tcBorders>
                              <w:tcMar>
                                <w:top w:w="39" w:type="dxa"/>
                                <w:left w:w="39" w:type="dxa"/>
                                <w:bottom w:w="39" w:type="dxa"/>
                                <w:right w:w="39" w:type="dxa"/>
                              </w:tcMar>
                            </w:tcPr>
                            <w:p>
                              <w:pPr>
                                <w:spacing w:after="0" w:line="240" w:lineRule="auto"/>
                              </w:pPr>
                            </w:p>
                          </w:tc>
                        </w:tr>
                        <w:tr>
                          <w:trPr>
                            <w:trHeight w:val="282" w:hRule="atLeast"/>
                          </w:trPr>
                          <w:tc>
                            <w:tcPr>
                              <w:tcW w:w="3150" w:type="dxa"/>
                              <w:tcBorders>
                                <w:top w:val="nil" w:color="000000" w:sz="7"/>
                                <w:left w:val="nil" w:sz="0"/>
                                <w:bottom w:val="nil" w:sz="0"/>
                                <w:right w:val="single" w:color="000000" w:sz="7"/>
                              </w:tcBorders>
                              <w:tcMar>
                                <w:top w:w="39" w:type="dxa"/>
                                <w:left w:w="39" w:type="dxa"/>
                                <w:bottom w:w="39" w:type="dxa"/>
                                <w:right w:w="39" w:type="dxa"/>
                              </w:tcMar>
                            </w:tcPr>
                            <w:p>
                              <w:pPr>
                                <w:spacing w:after="0" w:line="240" w:lineRule="auto"/>
                              </w:pPr>
                            </w:p>
                          </w:tc>
                          <w:tc>
                            <w:tcPr>
                              <w:tcW w:w="2684"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1440"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3615"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2112"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c>
                            <w:tcPr>
                              <w:tcW w:w="2207" w:type="dxa"/>
                              <w:tcBorders>
                                <w:top w:val="nil" w:color="000000" w:sz="7"/>
                                <w:left w:val="single" w:color="000000" w:sz="7"/>
                                <w:bottom w:val="nil" w:sz="0"/>
                                <w:right w:val="single" w:color="000000" w:sz="7"/>
                              </w:tcBorders>
                              <w:tcMar>
                                <w:top w:w="39" w:type="dxa"/>
                                <w:left w:w="39" w:type="dxa"/>
                                <w:bottom w:w="39" w:type="dxa"/>
                                <w:right w:w="39" w:type="dxa"/>
                              </w:tcMar>
                            </w:tcPr>
                            <w:p>
                              <w:pPr>
                                <w:spacing w:after="0" w:line="240" w:lineRule="auto"/>
                              </w:pPr>
                            </w:p>
                          </w:tc>
                        </w:tr>
                      </w:tbl>
                      <w:p>
                        <w:pPr>
                          <w:spacing w:after="0" w:line="240" w:lineRule="auto"/>
                        </w:pPr>
                      </w:p>
                    </w:tc>
                  </w:tr>
                </w:tbl>
                <w:p>
                  <w:pPr>
                    <w:spacing w:after="0" w:line="240" w:lineRule="auto"/>
                  </w:pPr>
                </w:p>
              </w:tc>
            </w:tr>
          </w:tbl>
          <w:p>
            <w:pPr>
              <w:spacing w:after="0" w:line="240" w:lineRule="auto"/>
            </w:pPr>
          </w:p>
        </w:tc>
        <w:tc>
          <w:tcPr>
            <w:tcW w:w="60" w:type="dxa"/>
            <w:hMerge w:val="continue"/>
          </w:tcPr>
          <w:p>
            <w:pPr>
              <w:pStyle w:val="EmptyCellLayoutStyle"/>
              <w:spacing w:after="0" w:line="240" w:lineRule="auto"/>
            </w:pPr>
          </w:p>
        </w:tc>
        <w:tc>
          <w:tcPr>
            <w:tcW w:w="1919" w:type="dxa"/>
            <w:hMerge w:val="continue"/>
          </w:tcPr>
          <w:p>
            <w:pPr>
              <w:pStyle w:val="EmptyCellLayoutStyle"/>
              <w:spacing w:after="0" w:line="240" w:lineRule="auto"/>
            </w:pPr>
          </w:p>
        </w:tc>
        <w:tc>
          <w:tcPr>
            <w:tcW w:w="5090" w:type="dxa"/>
            <w:hMerge w:val="continue"/>
          </w:tcPr>
          <w:p>
            <w:pPr>
              <w:pStyle w:val="EmptyCellLayoutStyle"/>
              <w:spacing w:after="0" w:line="240" w:lineRule="auto"/>
            </w:pPr>
          </w:p>
        </w:tc>
        <w:tc>
          <w:tcPr>
            <w:tcW w:w="1179" w:type="dxa"/>
            <w:hMerge w:val="continue"/>
          </w:tcPr>
          <w:p>
            <w:pPr>
              <w:pStyle w:val="EmptyCellLayoutStyle"/>
              <w:spacing w:after="0" w:line="240" w:lineRule="auto"/>
            </w:pPr>
          </w:p>
        </w:tc>
        <w:tc>
          <w:tcPr>
            <w:tcW w:w="21128" w:type="dxa"/>
            <w:hMerge w:val="continue"/>
          </w:tcPr>
          <w:p>
            <w:pPr>
              <w:pStyle w:val="EmptyCellLayoutStyle"/>
              <w:spacing w:after="0" w:line="240" w:lineRule="auto"/>
            </w:pPr>
          </w:p>
        </w:tc>
        <w:tc>
          <w:tcPr>
            <w:tcW w:w="0" w:type="dxa"/>
          </w:tcPr>
          <w:p>
            <w:pPr>
              <w:pStyle w:val="EmptyCellLayoutStyle"/>
              <w:spacing w:after="0" w:line="240" w:lineRule="auto"/>
            </w:pPr>
          </w:p>
        </w:tc>
      </w:tr>
    </w:tbl>
    <w:p>
      <w:pPr>
        <w:spacing w:after="0" w:line="240" w:lineRule="auto"/>
      </w:pPr>
    </w:p>
    <w:sectPr w:rsidRPr="" w:rsidDel="" w:rsidR="" w:rsidSect="">
      <w:footerReference r:id="rId5" w:type="default"/>
      <w:pgSz w:w="31680" w:h="15840" w:orient="landscape"/>
      <w:pgMar w:top="1440" w:right="1440" w:bottom="2088" w:left="1440" w:header="0" w:footer="144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760"/>
      <w:gridCol w:w="2879"/>
      <w:gridCol w:w="23041"/>
    </w:tblGrid>
    <w:tr>
      <w:trPr/>
      <w:tc>
        <w:tcPr>
          <w:tcW w:w="5760" w:type="dxa"/>
        </w:tcPr>
        <w:p>
          <w:pPr>
            <w:pStyle w:val="EmptyCellLayoutStyle"/>
            <w:spacing w:after="0" w:line="240" w:lineRule="auto"/>
          </w:pPr>
        </w:p>
      </w:tc>
      <w:tc>
        <w:tcPr>
          <w:tcW w:w="2879" w:type="dxa"/>
        </w:tcPr>
        <w:p>
          <w:pPr>
            <w:pStyle w:val="EmptyCellLayoutStyle"/>
            <w:spacing w:after="0" w:line="240" w:lineRule="auto"/>
          </w:pPr>
        </w:p>
      </w:tc>
      <w:tc>
        <w:tcPr>
          <w:tcW w:w="23041" w:type="dxa"/>
        </w:tcPr>
        <w:p>
          <w:pPr>
            <w:pStyle w:val="EmptyCellLayoutStyle"/>
            <w:spacing w:after="0" w:line="240" w:lineRule="auto"/>
          </w:pPr>
        </w:p>
      </w:tc>
    </w:tr>
    <w:tr>
      <w:trPr/>
      <w:tc>
        <w:tcPr>
          <w:tcW w:w="5760" w:type="dxa"/>
        </w:tcPr>
        <w:p>
          <w:pPr>
            <w:pStyle w:val="EmptyCellLayoutStyle"/>
            <w:spacing w:after="0" w:line="240" w:lineRule="auto"/>
          </w:pPr>
        </w:p>
      </w:tc>
      <w:tc>
        <w:tcPr>
          <w:tcW w:w="2879" w:type="dxa"/>
        </w:tcPr>
        <w:tbl>
          <w:tblPr>
            <w:tblCellMar>
              <w:top w:w="0" w:type="dxa"/>
              <w:left w:w="0" w:type="dxa"/>
              <w:bottom w:w="0" w:type="dxa"/>
              <w:right w:w="0" w:type="dxa"/>
            </w:tblCellMar>
          </w:tblPr>
          <w:tblGrid>
            <w:gridCol w:w="2880"/>
          </w:tblGrid>
          <w:tr>
            <w:trPr>
              <w:trHeight w:val="282" w:hRule="atLeast"/>
            </w:trPr>
            <w:tc>
              <w:tcPr>
                <w:tcW w:w="28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20"/>
                  </w:rPr>
                  <w:t xml:space="preserve">6/3/2025 10:56:33 AM</w:t>
                </w:r>
              </w:p>
            </w:tc>
          </w:tr>
        </w:tbl>
        <w:p>
          <w:pPr>
            <w:spacing w:after="0" w:line="240" w:lineRule="auto"/>
          </w:pPr>
        </w:p>
      </w:tc>
      <w:tc>
        <w:tcPr>
          <w:tcW w:w="23041"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num w:numId="1">
    <w:abstractNumId w:val="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WF_ProcurementPlan</dc:title>
</cp:coreProperties>
</file>